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BDA87" w14:textId="77777777" w:rsidR="00567814" w:rsidRDefault="00567814">
      <w:pPr>
        <w:spacing w:line="288" w:lineRule="auto"/>
        <w:ind w:firstLine="708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14:paraId="70C3369A" w14:textId="42959FD9" w:rsidR="00567814" w:rsidRPr="001C0AC0" w:rsidRDefault="00F26896" w:rsidP="00F26896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t-BR" w:eastAsia="pt-BR"/>
        </w:rPr>
      </w:pPr>
      <w:r w:rsidRPr="001C0AC0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t-BR" w:eastAsia="pt-BR"/>
        </w:rPr>
        <w:t xml:space="preserve">Relatório de resultados do controle de qualidade de água referente à </w:t>
      </w:r>
      <w:proofErr w:type="gramStart"/>
      <w:r w:rsidR="0011039F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t-BR" w:eastAsia="pt-BR"/>
        </w:rPr>
        <w:t>Setembro</w:t>
      </w:r>
      <w:proofErr w:type="gramEnd"/>
      <w:r w:rsidRPr="001C0AC0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t-BR" w:eastAsia="pt-BR"/>
        </w:rPr>
        <w:t>/2024</w:t>
      </w:r>
      <w:r w:rsidR="001C0AC0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pt-BR" w:eastAsia="pt-BR"/>
        </w:rPr>
        <w:t>.</w:t>
      </w:r>
    </w:p>
    <w:p w14:paraId="643DEB03" w14:textId="77777777" w:rsidR="00F26896" w:rsidRDefault="00F26896" w:rsidP="00F26896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pt-BR" w:eastAsia="pt-BR"/>
        </w:rPr>
      </w:pPr>
    </w:p>
    <w:p w14:paraId="179DE04D" w14:textId="72A81D6E" w:rsidR="00F26896" w:rsidRPr="0009055A" w:rsidRDefault="00F26896" w:rsidP="001C0A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  <w:r w:rsidRPr="0009055A">
        <w:rPr>
          <w:rFonts w:ascii="Times New Roman" w:eastAsia="SimSun" w:hAnsi="Times New Roman" w:cs="Times New Roman"/>
          <w:sz w:val="24"/>
          <w:szCs w:val="24"/>
          <w:lang w:val="pt-BR" w:eastAsia="pt-BR"/>
        </w:rPr>
        <w:t xml:space="preserve">O Serviço de Água e Esgoto de Marialva está sediado na </w:t>
      </w:r>
      <w:r w:rsidR="001C0AC0" w:rsidRPr="0009055A">
        <w:rPr>
          <w:rFonts w:ascii="Times New Roman" w:eastAsia="SimSun" w:hAnsi="Times New Roman" w:cs="Times New Roman"/>
          <w:sz w:val="24"/>
          <w:szCs w:val="24"/>
          <w:lang w:val="pt-BR" w:eastAsia="pt-BR"/>
        </w:rPr>
        <w:t xml:space="preserve">Avenida </w:t>
      </w:r>
      <w:r w:rsidR="001C0AC0" w:rsidRPr="0009055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Padre</w:t>
      </w:r>
      <w:r w:rsidRPr="0009055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Theo Herman, 571</w:t>
      </w:r>
      <w:r w:rsidR="001C0AC0" w:rsidRPr="0009055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-</w:t>
      </w:r>
      <w:r w:rsidRPr="0009055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Jardim Custodio, Marialva</w:t>
      </w:r>
      <w:r w:rsidRPr="0009055A">
        <w:rPr>
          <w:rFonts w:ascii="Times New Roman" w:eastAsia="SimSun" w:hAnsi="Times New Roman" w:cs="Times New Roman"/>
          <w:sz w:val="24"/>
          <w:szCs w:val="24"/>
          <w:lang w:val="pt-BR" w:eastAsia="pt-BR"/>
        </w:rPr>
        <w:t>, telefone (44) 3232-6853. A água tratada e fornecida à população pelo SAE</w:t>
      </w:r>
      <w:r w:rsidR="001C0AC0" w:rsidRPr="0009055A">
        <w:rPr>
          <w:rFonts w:ascii="Times New Roman" w:eastAsia="SimSun" w:hAnsi="Times New Roman" w:cs="Times New Roman"/>
          <w:sz w:val="24"/>
          <w:szCs w:val="24"/>
          <w:lang w:val="pt-BR" w:eastAsia="pt-BR"/>
        </w:rPr>
        <w:t xml:space="preserve">MA </w:t>
      </w:r>
      <w:r w:rsidRPr="0009055A">
        <w:rPr>
          <w:rFonts w:ascii="Times New Roman" w:eastAsia="SimSun" w:hAnsi="Times New Roman" w:cs="Times New Roman"/>
          <w:sz w:val="24"/>
          <w:szCs w:val="24"/>
          <w:lang w:val="pt-BR" w:eastAsia="pt-BR"/>
        </w:rPr>
        <w:t>segue os padrões de potabilidade estabelecidos pela Portaria de Consolidação nº 5 de 28 de setembro de 2017, do Ministério da Saúde. Este</w:t>
      </w:r>
      <w:r w:rsidR="001C0AC0" w:rsidRPr="0009055A">
        <w:rPr>
          <w:rFonts w:ascii="Times New Roman" w:eastAsia="SimSun" w:hAnsi="Times New Roman" w:cs="Times New Roman"/>
          <w:sz w:val="24"/>
          <w:szCs w:val="24"/>
          <w:lang w:val="pt-BR" w:eastAsia="pt-BR"/>
        </w:rPr>
        <w:t xml:space="preserve"> </w:t>
      </w:r>
      <w:r w:rsidRPr="0009055A">
        <w:rPr>
          <w:rFonts w:ascii="Times New Roman" w:eastAsia="SimSun" w:hAnsi="Times New Roman" w:cs="Times New Roman"/>
          <w:sz w:val="24"/>
          <w:szCs w:val="24"/>
          <w:lang w:val="pt-BR" w:eastAsia="pt-BR"/>
        </w:rPr>
        <w:t>relatório visa garantir ao consumidor o direito à informação sobre a qualidade da água potável, conforme determina o Decreto Federal n.º 5440, de 04 de maio de 2005 e a Portaria de Consolidação nº 5/2017.</w:t>
      </w:r>
    </w:p>
    <w:p w14:paraId="1EB2ACD0" w14:textId="77777777" w:rsidR="00F26896" w:rsidRPr="00F26896" w:rsidRDefault="00F26896" w:rsidP="00F2689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  <w:r w:rsidRPr="00F26896">
        <w:rPr>
          <w:rFonts w:ascii="Times New Roman" w:eastAsia="SimSun" w:hAnsi="Times New Roman" w:cs="Times New Roman"/>
          <w:sz w:val="24"/>
          <w:szCs w:val="24"/>
          <w:lang w:val="pt-BR" w:eastAsia="pt-BR"/>
        </w:rPr>
        <w:t>O sistema de abastecimento público é constituído das seguintes fases:</w:t>
      </w:r>
    </w:p>
    <w:p w14:paraId="479C5BF0" w14:textId="77777777" w:rsidR="00F26896" w:rsidRPr="00F26896" w:rsidRDefault="00F26896" w:rsidP="00F2689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  <w:r w:rsidRPr="00F26896">
        <w:rPr>
          <w:rFonts w:ascii="Times New Roman" w:eastAsia="SimSun" w:hAnsi="Times New Roman" w:cs="Times New Roman"/>
          <w:sz w:val="24"/>
          <w:szCs w:val="24"/>
          <w:lang w:val="pt-BR" w:eastAsia="pt-BR"/>
        </w:rPr>
        <w:t>&gt; Captação: processo para coletar a água bruta no manancial;</w:t>
      </w:r>
    </w:p>
    <w:p w14:paraId="4891606A" w14:textId="6A9DCB85" w:rsidR="00F26896" w:rsidRPr="00F26896" w:rsidRDefault="00F26896" w:rsidP="00F2689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  <w:r w:rsidRPr="00F26896">
        <w:rPr>
          <w:rFonts w:ascii="Times New Roman" w:eastAsia="SimSun" w:hAnsi="Times New Roman" w:cs="Times New Roman"/>
          <w:sz w:val="24"/>
          <w:szCs w:val="24"/>
          <w:lang w:val="pt-BR" w:eastAsia="pt-BR"/>
        </w:rPr>
        <w:t>&gt; Desinfecção: processo no qual se usa cloro ou outro método para eliminar bactérias; os produtos</w:t>
      </w:r>
      <w:r>
        <w:rPr>
          <w:rFonts w:ascii="Times New Roman" w:eastAsia="SimSun" w:hAnsi="Times New Roman" w:cs="Times New Roman"/>
          <w:sz w:val="24"/>
          <w:szCs w:val="24"/>
          <w:lang w:val="pt-BR" w:eastAsia="pt-BR"/>
        </w:rPr>
        <w:t xml:space="preserve"> </w:t>
      </w:r>
      <w:r w:rsidRPr="00F26896">
        <w:rPr>
          <w:rFonts w:ascii="Times New Roman" w:eastAsia="SimSun" w:hAnsi="Times New Roman" w:cs="Times New Roman"/>
          <w:sz w:val="24"/>
          <w:szCs w:val="24"/>
          <w:lang w:val="pt-BR" w:eastAsia="pt-BR"/>
        </w:rPr>
        <w:t xml:space="preserve">químicos que </w:t>
      </w:r>
      <w:r w:rsidR="001C0AC0">
        <w:rPr>
          <w:rFonts w:ascii="Times New Roman" w:eastAsia="SimSun" w:hAnsi="Times New Roman" w:cs="Times New Roman"/>
          <w:sz w:val="24"/>
          <w:szCs w:val="24"/>
          <w:lang w:val="pt-BR" w:eastAsia="pt-BR"/>
        </w:rPr>
        <w:t>o SAEMA</w:t>
      </w:r>
      <w:r w:rsidRPr="00F26896">
        <w:rPr>
          <w:rFonts w:ascii="Times New Roman" w:eastAsia="SimSun" w:hAnsi="Times New Roman" w:cs="Times New Roman"/>
          <w:sz w:val="24"/>
          <w:szCs w:val="24"/>
          <w:lang w:val="pt-BR" w:eastAsia="pt-BR"/>
        </w:rPr>
        <w:t xml:space="preserve"> utiliza são os mais comuns e universalmente empregados no tratamento de água;</w:t>
      </w:r>
    </w:p>
    <w:p w14:paraId="0C2C953B" w14:textId="77777777" w:rsidR="00F26896" w:rsidRPr="00F26896" w:rsidRDefault="00F26896" w:rsidP="00F2689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  <w:r w:rsidRPr="00F26896">
        <w:rPr>
          <w:rFonts w:ascii="Times New Roman" w:eastAsia="SimSun" w:hAnsi="Times New Roman" w:cs="Times New Roman"/>
          <w:sz w:val="24"/>
          <w:szCs w:val="24"/>
          <w:lang w:val="pt-BR" w:eastAsia="pt-BR"/>
        </w:rPr>
        <w:t>&gt; Reservação: processo de armazenamento (reservatórios);</w:t>
      </w:r>
    </w:p>
    <w:p w14:paraId="2565C04B" w14:textId="77C0051A" w:rsidR="00F26896" w:rsidRPr="00F26896" w:rsidRDefault="00F26896" w:rsidP="00F2689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  <w:r w:rsidRPr="00F26896">
        <w:rPr>
          <w:rFonts w:ascii="Times New Roman" w:eastAsia="SimSun" w:hAnsi="Times New Roman" w:cs="Times New Roman"/>
          <w:sz w:val="24"/>
          <w:szCs w:val="24"/>
          <w:lang w:val="pt-BR" w:eastAsia="pt-BR"/>
        </w:rPr>
        <w:t>&gt; Distribuição: processo de distribuição, por meio de tubos, da água para cidade.</w:t>
      </w:r>
    </w:p>
    <w:p w14:paraId="2DCD5D0F" w14:textId="24DCD0AE" w:rsidR="00F26896" w:rsidRPr="00F26896" w:rsidRDefault="00F26896" w:rsidP="00F2689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  <w:r w:rsidRPr="00F26896">
        <w:rPr>
          <w:rFonts w:ascii="Times New Roman" w:eastAsia="SimSun" w:hAnsi="Times New Roman" w:cs="Times New Roman"/>
          <w:sz w:val="24"/>
          <w:szCs w:val="24"/>
          <w:lang w:val="pt-BR" w:eastAsia="pt-BR"/>
        </w:rPr>
        <w:t>A qualidade da água fornecida é controlada desde a captação no poço, durante o processo de</w:t>
      </w:r>
      <w:r>
        <w:rPr>
          <w:rFonts w:ascii="Times New Roman" w:eastAsia="SimSun" w:hAnsi="Times New Roman" w:cs="Times New Roman"/>
          <w:sz w:val="24"/>
          <w:szCs w:val="24"/>
          <w:lang w:val="pt-BR" w:eastAsia="pt-BR"/>
        </w:rPr>
        <w:t xml:space="preserve"> </w:t>
      </w:r>
      <w:r w:rsidRPr="00F26896">
        <w:rPr>
          <w:rFonts w:ascii="Times New Roman" w:eastAsia="SimSun" w:hAnsi="Times New Roman" w:cs="Times New Roman"/>
          <w:sz w:val="24"/>
          <w:szCs w:val="24"/>
          <w:lang w:val="pt-BR" w:eastAsia="pt-BR"/>
        </w:rPr>
        <w:t>tratamento e até o cavalete da sua residência. A qualidade da água distribuída é verificada através de amostras</w:t>
      </w:r>
      <w:r>
        <w:rPr>
          <w:rFonts w:ascii="Times New Roman" w:eastAsia="SimSun" w:hAnsi="Times New Roman" w:cs="Times New Roman"/>
          <w:sz w:val="24"/>
          <w:szCs w:val="24"/>
          <w:lang w:val="pt-BR" w:eastAsia="pt-BR"/>
        </w:rPr>
        <w:t xml:space="preserve"> </w:t>
      </w:r>
      <w:r w:rsidRPr="00F26896">
        <w:rPr>
          <w:rFonts w:ascii="Times New Roman" w:eastAsia="SimSun" w:hAnsi="Times New Roman" w:cs="Times New Roman"/>
          <w:sz w:val="24"/>
          <w:szCs w:val="24"/>
          <w:lang w:val="pt-BR" w:eastAsia="pt-BR"/>
        </w:rPr>
        <w:t>coletadas em pontos estratégicos da rede, para atender o número mínimo de amostragem exigido pela Portaria</w:t>
      </w:r>
      <w:r>
        <w:rPr>
          <w:rFonts w:ascii="Times New Roman" w:eastAsia="SimSun" w:hAnsi="Times New Roman" w:cs="Times New Roman"/>
          <w:sz w:val="24"/>
          <w:szCs w:val="24"/>
          <w:lang w:val="pt-BR" w:eastAsia="pt-BR"/>
        </w:rPr>
        <w:t xml:space="preserve"> </w:t>
      </w:r>
      <w:r w:rsidRPr="00F26896">
        <w:rPr>
          <w:rFonts w:ascii="Times New Roman" w:eastAsia="SimSun" w:hAnsi="Times New Roman" w:cs="Times New Roman"/>
          <w:sz w:val="24"/>
          <w:szCs w:val="24"/>
          <w:lang w:val="pt-BR" w:eastAsia="pt-BR"/>
        </w:rPr>
        <w:t>de Consolidação nº 5/2017 do Ministério da Saúde.</w:t>
      </w:r>
    </w:p>
    <w:p w14:paraId="0E5FA30B" w14:textId="77777777" w:rsidR="001C0AC0" w:rsidRPr="001C0AC0" w:rsidRDefault="001C0AC0" w:rsidP="001C0A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  <w:r w:rsidRPr="001C0AC0">
        <w:rPr>
          <w:rFonts w:ascii="Times New Roman" w:eastAsia="SimSun" w:hAnsi="Times New Roman" w:cs="Times New Roman"/>
          <w:sz w:val="24"/>
          <w:szCs w:val="24"/>
          <w:lang w:val="pt-BR" w:eastAsia="pt-BR"/>
        </w:rPr>
        <w:t>Parâmetros analisados e frequência:</w:t>
      </w:r>
    </w:p>
    <w:p w14:paraId="05FE9592" w14:textId="77777777" w:rsidR="001C0AC0" w:rsidRPr="001C0AC0" w:rsidRDefault="001C0AC0" w:rsidP="001C0A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  <w:r w:rsidRPr="001C0AC0">
        <w:rPr>
          <w:rFonts w:ascii="Times New Roman" w:eastAsia="SimSun" w:hAnsi="Times New Roman" w:cs="Times New Roman"/>
          <w:sz w:val="24"/>
          <w:szCs w:val="24"/>
          <w:lang w:val="pt-BR" w:eastAsia="pt-BR"/>
        </w:rPr>
        <w:t>Microbiológicos:</w:t>
      </w:r>
    </w:p>
    <w:p w14:paraId="12BCBAD6" w14:textId="251E4735" w:rsidR="001C0AC0" w:rsidRPr="001C0AC0" w:rsidRDefault="001C0AC0" w:rsidP="001C0A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  <w:r w:rsidRPr="001C0AC0">
        <w:rPr>
          <w:rFonts w:ascii="Times New Roman" w:eastAsia="SimSun" w:hAnsi="Times New Roman" w:cs="Times New Roman"/>
          <w:sz w:val="24"/>
          <w:szCs w:val="24"/>
          <w:lang w:val="pt-BR" w:eastAsia="pt-BR"/>
        </w:rPr>
        <w:t xml:space="preserve">- </w:t>
      </w:r>
      <w:r w:rsidRPr="00FA5DD5">
        <w:rPr>
          <w:rFonts w:ascii="Times New Roman" w:eastAsia="SimSun" w:hAnsi="Times New Roman" w:cs="Times New Roman"/>
          <w:i/>
          <w:iCs/>
          <w:sz w:val="24"/>
          <w:szCs w:val="24"/>
          <w:lang w:val="pt-BR" w:eastAsia="pt-BR"/>
        </w:rPr>
        <w:t>Coliformes Totais</w:t>
      </w:r>
      <w:r w:rsidRPr="001C0AC0">
        <w:rPr>
          <w:rFonts w:ascii="Times New Roman" w:eastAsia="SimSun" w:hAnsi="Times New Roman" w:cs="Times New Roman"/>
          <w:sz w:val="24"/>
          <w:szCs w:val="24"/>
          <w:lang w:val="pt-BR" w:eastAsia="pt-BR"/>
        </w:rPr>
        <w:t xml:space="preserve"> e </w:t>
      </w:r>
      <w:r w:rsidRPr="00FA5DD5">
        <w:rPr>
          <w:rFonts w:ascii="Times New Roman" w:eastAsia="SimSun" w:hAnsi="Times New Roman" w:cs="Times New Roman"/>
          <w:i/>
          <w:iCs/>
          <w:sz w:val="24"/>
          <w:szCs w:val="24"/>
          <w:lang w:val="pt-BR" w:eastAsia="pt-BR"/>
        </w:rPr>
        <w:t>Escherichia coli</w:t>
      </w:r>
      <w:r w:rsidR="00FA5DD5">
        <w:rPr>
          <w:rFonts w:ascii="Times New Roman" w:eastAsia="SimSun" w:hAnsi="Times New Roman" w:cs="Times New Roman"/>
          <w:sz w:val="24"/>
          <w:szCs w:val="24"/>
          <w:lang w:val="pt-BR" w:eastAsia="pt-BR"/>
        </w:rPr>
        <w:t>.</w:t>
      </w:r>
    </w:p>
    <w:p w14:paraId="6D587171" w14:textId="77777777" w:rsidR="001C0AC0" w:rsidRPr="001C0AC0" w:rsidRDefault="001C0AC0" w:rsidP="001C0A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  <w:r w:rsidRPr="001C0AC0">
        <w:rPr>
          <w:rFonts w:ascii="Times New Roman" w:eastAsia="SimSun" w:hAnsi="Times New Roman" w:cs="Times New Roman"/>
          <w:sz w:val="24"/>
          <w:szCs w:val="24"/>
          <w:lang w:val="pt-BR" w:eastAsia="pt-BR"/>
        </w:rPr>
        <w:t>Físico-Químicos:</w:t>
      </w:r>
    </w:p>
    <w:p w14:paraId="57A22593" w14:textId="7E363C4E" w:rsidR="001C0AC0" w:rsidRPr="001C0AC0" w:rsidRDefault="001C0AC0" w:rsidP="001C0A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  <w:r w:rsidRPr="001C0AC0">
        <w:rPr>
          <w:rFonts w:ascii="Times New Roman" w:eastAsia="SimSun" w:hAnsi="Times New Roman" w:cs="Times New Roman"/>
          <w:sz w:val="24"/>
          <w:szCs w:val="24"/>
          <w:lang w:val="pt-BR" w:eastAsia="pt-BR"/>
        </w:rPr>
        <w:t xml:space="preserve">- Inorgânicos, orgânicos e agrotóxicos: mensal (turbidez, cor, pH, </w:t>
      </w:r>
      <w:r w:rsidR="00FA5DD5">
        <w:rPr>
          <w:rFonts w:ascii="Times New Roman" w:eastAsia="SimSun" w:hAnsi="Times New Roman" w:cs="Times New Roman"/>
          <w:sz w:val="24"/>
          <w:szCs w:val="24"/>
          <w:lang w:val="pt-BR" w:eastAsia="pt-BR"/>
        </w:rPr>
        <w:t>c</w:t>
      </w:r>
      <w:r w:rsidRPr="001C0AC0">
        <w:rPr>
          <w:rFonts w:ascii="Times New Roman" w:eastAsia="SimSun" w:hAnsi="Times New Roman" w:cs="Times New Roman"/>
          <w:sz w:val="24"/>
          <w:szCs w:val="24"/>
          <w:lang w:val="pt-BR" w:eastAsia="pt-BR"/>
        </w:rPr>
        <w:t>loro residual livre) e semestral (outros</w:t>
      </w:r>
      <w:r>
        <w:rPr>
          <w:rFonts w:ascii="Times New Roman" w:eastAsia="SimSun" w:hAnsi="Times New Roman" w:cs="Times New Roman"/>
          <w:sz w:val="24"/>
          <w:szCs w:val="24"/>
          <w:lang w:val="pt-BR" w:eastAsia="pt-BR"/>
        </w:rPr>
        <w:t xml:space="preserve"> </w:t>
      </w:r>
      <w:r w:rsidRPr="001C0AC0">
        <w:rPr>
          <w:rFonts w:ascii="Times New Roman" w:eastAsia="SimSun" w:hAnsi="Times New Roman" w:cs="Times New Roman"/>
          <w:sz w:val="24"/>
          <w:szCs w:val="24"/>
          <w:lang w:val="pt-BR" w:eastAsia="pt-BR"/>
        </w:rPr>
        <w:t>elementos orgânicos e inorgânicos e agrotóxicos).</w:t>
      </w:r>
    </w:p>
    <w:p w14:paraId="6EE220F4" w14:textId="028856BE" w:rsidR="00920ABD" w:rsidRDefault="001C0AC0" w:rsidP="001C0AC0">
      <w:pPr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  <w:r w:rsidRPr="001C0AC0">
        <w:rPr>
          <w:rFonts w:ascii="Times New Roman" w:eastAsia="SimSun" w:hAnsi="Times New Roman" w:cs="Times New Roman"/>
          <w:sz w:val="24"/>
          <w:szCs w:val="24"/>
          <w:lang w:val="pt-BR" w:eastAsia="pt-BR"/>
        </w:rPr>
        <w:t>Todo este controle é realizado através de análises executadas em laboratório próprio e terceirizado.</w:t>
      </w:r>
    </w:p>
    <w:p w14:paraId="43C17510" w14:textId="77777777" w:rsidR="000D0629" w:rsidRDefault="000D0629" w:rsidP="001C0AC0">
      <w:pPr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</w:p>
    <w:p w14:paraId="571739DE" w14:textId="2853D723" w:rsidR="00F10C73" w:rsidRPr="00F10C73" w:rsidRDefault="00F10C73" w:rsidP="00F10C7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10C73">
        <w:rPr>
          <w:rFonts w:ascii="Times New Roman" w:hAnsi="Times New Roman" w:cs="Times New Roman"/>
          <w:b/>
          <w:bCs/>
          <w:sz w:val="24"/>
        </w:rPr>
        <w:lastRenderedPageBreak/>
        <w:t>Tabela</w:t>
      </w:r>
      <w:proofErr w:type="spellEnd"/>
      <w:r w:rsidRPr="00F10C73">
        <w:rPr>
          <w:rFonts w:ascii="Times New Roman" w:hAnsi="Times New Roman" w:cs="Times New Roman"/>
          <w:b/>
          <w:bCs/>
          <w:spacing w:val="-3"/>
          <w:sz w:val="24"/>
        </w:rPr>
        <w:t xml:space="preserve"> 1-</w:t>
      </w:r>
      <w:r w:rsidRPr="00F10C73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F10C73">
        <w:rPr>
          <w:rFonts w:ascii="Times New Roman" w:hAnsi="Times New Roman" w:cs="Times New Roman"/>
          <w:sz w:val="24"/>
        </w:rPr>
        <w:t>Média</w:t>
      </w:r>
      <w:proofErr w:type="spellEnd"/>
      <w:r w:rsidRPr="00F10C73">
        <w:rPr>
          <w:rFonts w:ascii="Times New Roman" w:hAnsi="Times New Roman" w:cs="Times New Roman"/>
          <w:spacing w:val="-3"/>
          <w:sz w:val="24"/>
        </w:rPr>
        <w:t xml:space="preserve"> dos</w:t>
      </w:r>
      <w:r w:rsidR="00D01609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="00D01609">
        <w:rPr>
          <w:rFonts w:ascii="Times New Roman" w:hAnsi="Times New Roman" w:cs="Times New Roman"/>
          <w:spacing w:val="-3"/>
          <w:sz w:val="24"/>
        </w:rPr>
        <w:t>resultados</w:t>
      </w:r>
      <w:proofErr w:type="spellEnd"/>
      <w:r w:rsidR="00D01609">
        <w:rPr>
          <w:rFonts w:ascii="Times New Roman" w:hAnsi="Times New Roman" w:cs="Times New Roman"/>
          <w:spacing w:val="-3"/>
          <w:sz w:val="24"/>
        </w:rPr>
        <w:t xml:space="preserve"> dos </w:t>
      </w:r>
      <w:proofErr w:type="spellStart"/>
      <w:r w:rsidRPr="00F10C73">
        <w:rPr>
          <w:rFonts w:ascii="Times New Roman" w:hAnsi="Times New Roman" w:cs="Times New Roman"/>
          <w:spacing w:val="-3"/>
          <w:sz w:val="24"/>
        </w:rPr>
        <w:t>ensaios</w:t>
      </w:r>
      <w:proofErr w:type="spellEnd"/>
      <w:r w:rsidRPr="00F10C73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F10C73">
        <w:rPr>
          <w:rFonts w:ascii="Times New Roman" w:hAnsi="Times New Roman" w:cs="Times New Roman"/>
          <w:sz w:val="24"/>
        </w:rPr>
        <w:t>físico-quimicos</w:t>
      </w:r>
      <w:proofErr w:type="spellEnd"/>
      <w:r w:rsidRPr="00F10C73">
        <w:rPr>
          <w:rFonts w:ascii="Times New Roman" w:hAnsi="Times New Roman" w:cs="Times New Roman"/>
          <w:sz w:val="24"/>
        </w:rPr>
        <w:t xml:space="preserve"> e microbiólicos</w:t>
      </w:r>
      <w:r w:rsidR="000D0629">
        <w:rPr>
          <w:rFonts w:ascii="Times New Roman" w:hAnsi="Times New Roman" w:cs="Times New Roman"/>
          <w:sz w:val="24"/>
        </w:rPr>
        <w:t xml:space="preserve"> </w:t>
      </w:r>
      <w:r w:rsidRPr="00F10C73">
        <w:rPr>
          <w:rFonts w:ascii="Times New Roman" w:hAnsi="Times New Roman" w:cs="Times New Roman"/>
          <w:sz w:val="24"/>
        </w:rPr>
        <w:t>d</w:t>
      </w:r>
      <w:r w:rsidR="00FA5DD5">
        <w:rPr>
          <w:rFonts w:ascii="Times New Roman" w:hAnsi="Times New Roman" w:cs="Times New Roman"/>
          <w:sz w:val="24"/>
        </w:rPr>
        <w:t xml:space="preserve">o </w:t>
      </w:r>
      <w:proofErr w:type="spellStart"/>
      <w:r w:rsidR="00FA5DD5">
        <w:rPr>
          <w:rFonts w:ascii="Times New Roman" w:hAnsi="Times New Roman" w:cs="Times New Roman"/>
          <w:sz w:val="24"/>
        </w:rPr>
        <w:t>mês</w:t>
      </w:r>
      <w:proofErr w:type="spellEnd"/>
      <w:r w:rsidR="00FA5DD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1039F">
        <w:rPr>
          <w:rFonts w:ascii="Times New Roman" w:hAnsi="Times New Roman" w:cs="Times New Roman"/>
          <w:sz w:val="24"/>
        </w:rPr>
        <w:t>Setembro</w:t>
      </w:r>
      <w:proofErr w:type="spellEnd"/>
      <w:r w:rsidRPr="00F10C73">
        <w:rPr>
          <w:rFonts w:ascii="Times New Roman" w:hAnsi="Times New Roman" w:cs="Times New Roman"/>
          <w:sz w:val="24"/>
        </w:rPr>
        <w:t>/2024.</w:t>
      </w:r>
    </w:p>
    <w:p w14:paraId="18A5CF61" w14:textId="77777777" w:rsidR="001C0AC0" w:rsidRPr="00F10C73" w:rsidRDefault="001C0AC0" w:rsidP="001C0AC0">
      <w:pPr>
        <w:spacing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1C0AC0" w:rsidRPr="00F10C73" w14:paraId="0944B654" w14:textId="77777777" w:rsidTr="00FA5DD5">
        <w:tc>
          <w:tcPr>
            <w:tcW w:w="4148" w:type="dxa"/>
          </w:tcPr>
          <w:p w14:paraId="694B28D0" w14:textId="1A6012A8" w:rsidR="001C0AC0" w:rsidRPr="00F10C73" w:rsidRDefault="00294611" w:rsidP="00F10C73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10C73">
              <w:rPr>
                <w:rFonts w:ascii="Times New Roman" w:eastAsia="SimSun" w:hAnsi="Times New Roman" w:cs="Times New Roman"/>
                <w:sz w:val="24"/>
                <w:szCs w:val="24"/>
                <w:lang w:val="pt-BR" w:eastAsia="pt-BR"/>
              </w:rPr>
              <w:t>Turbidez (</w:t>
            </w:r>
            <w:proofErr w:type="spellStart"/>
            <w:r w:rsidRPr="00F10C73">
              <w:rPr>
                <w:rFonts w:ascii="Times New Roman" w:eastAsia="SimSun" w:hAnsi="Times New Roman" w:cs="Times New Roman"/>
                <w:sz w:val="24"/>
                <w:szCs w:val="24"/>
                <w:lang w:val="pt-BR" w:eastAsia="pt-BR"/>
              </w:rPr>
              <w:t>uT</w:t>
            </w:r>
            <w:proofErr w:type="spellEnd"/>
            <w:r w:rsidRPr="00F10C73">
              <w:rPr>
                <w:rFonts w:ascii="Times New Roman" w:eastAsia="SimSun" w:hAnsi="Times New Roman" w:cs="Times New Roman"/>
                <w:sz w:val="24"/>
                <w:szCs w:val="24"/>
                <w:lang w:val="pt-BR" w:eastAsia="pt-BR"/>
              </w:rPr>
              <w:t>)</w:t>
            </w:r>
          </w:p>
        </w:tc>
        <w:tc>
          <w:tcPr>
            <w:tcW w:w="4148" w:type="dxa"/>
          </w:tcPr>
          <w:p w14:paraId="0369B4AB" w14:textId="541D1C52" w:rsidR="001C0AC0" w:rsidRPr="00F10C73" w:rsidRDefault="00F10C73" w:rsidP="00F10C73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10C73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0</w:t>
            </w:r>
            <w:r w:rsidR="000E6EC4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,</w:t>
            </w:r>
            <w:r w:rsidR="0011039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39</w:t>
            </w:r>
          </w:p>
        </w:tc>
      </w:tr>
      <w:tr w:rsidR="001C0AC0" w:rsidRPr="00F10C73" w14:paraId="7AFE0623" w14:textId="77777777" w:rsidTr="00FA5DD5">
        <w:tc>
          <w:tcPr>
            <w:tcW w:w="4148" w:type="dxa"/>
          </w:tcPr>
          <w:p w14:paraId="2C135C74" w14:textId="2C41F994" w:rsidR="001C0AC0" w:rsidRPr="00F10C73" w:rsidRDefault="00294611" w:rsidP="00F10C73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10C73">
              <w:rPr>
                <w:rFonts w:ascii="Times New Roman" w:eastAsia="SimSun" w:hAnsi="Times New Roman" w:cs="Times New Roman"/>
                <w:sz w:val="24"/>
                <w:szCs w:val="24"/>
                <w:lang w:val="pt-BR" w:eastAsia="pt-BR"/>
              </w:rPr>
              <w:t>Cor Aparente (</w:t>
            </w:r>
            <w:proofErr w:type="spellStart"/>
            <w:r w:rsidRPr="00F10C73">
              <w:rPr>
                <w:rFonts w:ascii="Times New Roman" w:eastAsia="SimSun" w:hAnsi="Times New Roman" w:cs="Times New Roman"/>
                <w:sz w:val="24"/>
                <w:szCs w:val="24"/>
                <w:lang w:val="pt-BR" w:eastAsia="pt-BR"/>
              </w:rPr>
              <w:t>uH</w:t>
            </w:r>
            <w:proofErr w:type="spellEnd"/>
            <w:r w:rsidRPr="00F10C73">
              <w:rPr>
                <w:rFonts w:ascii="Times New Roman" w:eastAsia="SimSun" w:hAnsi="Times New Roman" w:cs="Times New Roman"/>
                <w:sz w:val="24"/>
                <w:szCs w:val="24"/>
                <w:lang w:val="pt-BR" w:eastAsia="pt-BR"/>
              </w:rPr>
              <w:t>)</w:t>
            </w:r>
          </w:p>
        </w:tc>
        <w:tc>
          <w:tcPr>
            <w:tcW w:w="4148" w:type="dxa"/>
          </w:tcPr>
          <w:p w14:paraId="7DCEA0DC" w14:textId="60444C41" w:rsidR="001C0AC0" w:rsidRPr="00F10C73" w:rsidRDefault="00AE2CE7" w:rsidP="00F10C73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10C73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0</w:t>
            </w:r>
          </w:p>
        </w:tc>
      </w:tr>
      <w:tr w:rsidR="001C0AC0" w:rsidRPr="00F10C73" w14:paraId="791ACD65" w14:textId="77777777" w:rsidTr="00FA5DD5">
        <w:tc>
          <w:tcPr>
            <w:tcW w:w="4148" w:type="dxa"/>
          </w:tcPr>
          <w:p w14:paraId="7E3E7468" w14:textId="19EA94AB" w:rsidR="001C0AC0" w:rsidRPr="00F10C73" w:rsidRDefault="00294611" w:rsidP="00F10C73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10C73">
              <w:rPr>
                <w:rFonts w:ascii="Times New Roman" w:eastAsia="SimSun" w:hAnsi="Times New Roman" w:cs="Times New Roman"/>
                <w:sz w:val="24"/>
                <w:szCs w:val="24"/>
                <w:lang w:val="pt-BR" w:eastAsia="pt-BR"/>
              </w:rPr>
              <w:t>pH</w:t>
            </w:r>
          </w:p>
        </w:tc>
        <w:tc>
          <w:tcPr>
            <w:tcW w:w="4148" w:type="dxa"/>
          </w:tcPr>
          <w:p w14:paraId="3D04B830" w14:textId="1E6C5DB8" w:rsidR="001C0AC0" w:rsidRPr="00F10C73" w:rsidRDefault="00A575D4" w:rsidP="00F10C73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7,2</w:t>
            </w:r>
            <w:r w:rsidR="0011039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7</w:t>
            </w:r>
          </w:p>
        </w:tc>
      </w:tr>
      <w:tr w:rsidR="00294611" w:rsidRPr="00F10C73" w14:paraId="2569A0BE" w14:textId="77777777" w:rsidTr="00FA5DD5">
        <w:tc>
          <w:tcPr>
            <w:tcW w:w="4148" w:type="dxa"/>
          </w:tcPr>
          <w:p w14:paraId="51458129" w14:textId="1D3795F9" w:rsidR="00294611" w:rsidRPr="00F10C73" w:rsidRDefault="00294611" w:rsidP="00F10C73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10C73">
              <w:rPr>
                <w:rFonts w:ascii="Times New Roman" w:eastAsia="SimSun" w:hAnsi="Times New Roman" w:cs="Times New Roman"/>
                <w:sz w:val="24"/>
                <w:szCs w:val="24"/>
                <w:lang w:val="pt-BR" w:eastAsia="pt-BR"/>
              </w:rPr>
              <w:t>Cloro Residual Livre (mg/</w:t>
            </w:r>
            <w:r w:rsidR="00AE2CE7" w:rsidRPr="00F10C73">
              <w:rPr>
                <w:rFonts w:ascii="Times New Roman" w:eastAsia="SimSun" w:hAnsi="Times New Roman" w:cs="Times New Roman"/>
                <w:sz w:val="24"/>
                <w:szCs w:val="24"/>
                <w:lang w:val="pt-BR" w:eastAsia="pt-BR"/>
              </w:rPr>
              <w:t>L</w:t>
            </w:r>
            <w:r w:rsidRPr="00F10C73">
              <w:rPr>
                <w:rFonts w:ascii="Times New Roman" w:eastAsia="SimSun" w:hAnsi="Times New Roman" w:cs="Times New Roman"/>
                <w:sz w:val="24"/>
                <w:szCs w:val="24"/>
                <w:lang w:val="pt-BR" w:eastAsia="pt-BR"/>
              </w:rPr>
              <w:t>)</w:t>
            </w:r>
          </w:p>
        </w:tc>
        <w:tc>
          <w:tcPr>
            <w:tcW w:w="4148" w:type="dxa"/>
          </w:tcPr>
          <w:p w14:paraId="7278F55B" w14:textId="30F3EFB9" w:rsidR="00294611" w:rsidRPr="00F10C73" w:rsidRDefault="00F10C73" w:rsidP="00F10C73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10C73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0,</w:t>
            </w:r>
            <w:r w:rsidR="0011039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50</w:t>
            </w:r>
          </w:p>
        </w:tc>
      </w:tr>
      <w:tr w:rsidR="00294611" w:rsidRPr="00F10C73" w14:paraId="728DF26D" w14:textId="77777777" w:rsidTr="00FA5DD5">
        <w:tc>
          <w:tcPr>
            <w:tcW w:w="4148" w:type="dxa"/>
          </w:tcPr>
          <w:p w14:paraId="05C80F62" w14:textId="3D8279E8" w:rsidR="00294611" w:rsidRPr="00F10C73" w:rsidRDefault="00294611" w:rsidP="00F10C73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10C73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 xml:space="preserve">Flúor </w:t>
            </w:r>
            <w:r w:rsidR="00AE2CE7" w:rsidRPr="00F10C73">
              <w:rPr>
                <w:rFonts w:ascii="Times New Roman" w:eastAsia="SimSun" w:hAnsi="Times New Roman" w:cs="Times New Roman"/>
                <w:sz w:val="24"/>
                <w:szCs w:val="24"/>
                <w:lang w:val="pt-BR" w:eastAsia="pt-BR"/>
              </w:rPr>
              <w:t>(mg/L)</w:t>
            </w:r>
          </w:p>
        </w:tc>
        <w:tc>
          <w:tcPr>
            <w:tcW w:w="4148" w:type="dxa"/>
          </w:tcPr>
          <w:p w14:paraId="6702D40D" w14:textId="5680AD11" w:rsidR="00294611" w:rsidRPr="00F10C73" w:rsidRDefault="00F10C73" w:rsidP="00F10C73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10C73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0,</w:t>
            </w:r>
            <w:r w:rsidR="00A575D4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2</w:t>
            </w:r>
            <w:r w:rsidR="0011039F"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6</w:t>
            </w:r>
          </w:p>
        </w:tc>
      </w:tr>
      <w:tr w:rsidR="00F10C73" w14:paraId="6374C2CA" w14:textId="77777777" w:rsidTr="00FA5DD5">
        <w:trPr>
          <w:trHeight w:val="206"/>
        </w:trPr>
        <w:tc>
          <w:tcPr>
            <w:tcW w:w="4148" w:type="dxa"/>
          </w:tcPr>
          <w:p w14:paraId="610542BD" w14:textId="6A729958" w:rsidR="00F10C73" w:rsidRPr="00F10C73" w:rsidRDefault="00F10C73" w:rsidP="00F10C73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pt-BR" w:eastAsia="pt-BR"/>
              </w:rPr>
            </w:pPr>
            <w:r w:rsidRPr="00F10C7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pt-BR" w:eastAsia="pt-BR"/>
              </w:rPr>
              <w:t>Coliformes Totais</w:t>
            </w:r>
          </w:p>
        </w:tc>
        <w:tc>
          <w:tcPr>
            <w:tcW w:w="4148" w:type="dxa"/>
          </w:tcPr>
          <w:p w14:paraId="21DE2D18" w14:textId="76556969" w:rsidR="00F10C73" w:rsidRDefault="00F10C73" w:rsidP="00F10C73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Ausente</w:t>
            </w:r>
          </w:p>
        </w:tc>
      </w:tr>
      <w:tr w:rsidR="00F10C73" w14:paraId="56469A40" w14:textId="77777777" w:rsidTr="00FA5DD5">
        <w:trPr>
          <w:trHeight w:val="206"/>
        </w:trPr>
        <w:tc>
          <w:tcPr>
            <w:tcW w:w="4148" w:type="dxa"/>
          </w:tcPr>
          <w:p w14:paraId="1FA74ADC" w14:textId="036E9296" w:rsidR="00F10C73" w:rsidRPr="00F10C73" w:rsidRDefault="00F10C73" w:rsidP="00F10C73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 w:rsidRPr="00F10C7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pt-BR" w:eastAsia="pt-BR"/>
              </w:rPr>
              <w:t>Escherichia coli</w:t>
            </w:r>
          </w:p>
        </w:tc>
        <w:tc>
          <w:tcPr>
            <w:tcW w:w="4148" w:type="dxa"/>
          </w:tcPr>
          <w:p w14:paraId="6FEF9C28" w14:textId="51691CA6" w:rsidR="00F10C73" w:rsidRDefault="00F10C73" w:rsidP="00F10C73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pt-BR"/>
              </w:rPr>
              <w:t>Ausente</w:t>
            </w:r>
          </w:p>
        </w:tc>
      </w:tr>
    </w:tbl>
    <w:p w14:paraId="35FCF9E0" w14:textId="3B8A5468" w:rsidR="001C0AC0" w:rsidRDefault="00FA5DD5" w:rsidP="00FA5DD5">
      <w:pPr>
        <w:pStyle w:val="PargrafodaLista"/>
        <w:spacing w:line="36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val="pt-BR" w:eastAsia="pt-BR"/>
        </w:rPr>
      </w:pPr>
      <w:r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*Foram analisadas 100 amostras </w:t>
      </w:r>
      <w:r w:rsidRPr="00F10C73">
        <w:rPr>
          <w:rFonts w:ascii="Times New Roman" w:eastAsia="SimSun" w:hAnsi="Times New Roman" w:cs="Times New Roman"/>
          <w:sz w:val="24"/>
          <w:szCs w:val="24"/>
          <w:lang w:val="pt-BR" w:eastAsia="pt-BR"/>
        </w:rPr>
        <w:t>microbiológicas</w:t>
      </w:r>
      <w:r>
        <w:rPr>
          <w:rFonts w:ascii="Times New Roman" w:eastAsia="SimSun" w:hAnsi="Times New Roman" w:cs="Times New Roman"/>
          <w:sz w:val="24"/>
          <w:szCs w:val="24"/>
          <w:lang w:val="pt-BR" w:eastAsia="pt-BR"/>
        </w:rPr>
        <w:t xml:space="preserve"> e físico-química.  </w:t>
      </w:r>
    </w:p>
    <w:p w14:paraId="1166D13D" w14:textId="79B160D5" w:rsidR="00FA5DD5" w:rsidRPr="00FA5DD5" w:rsidRDefault="00FA5DD5" w:rsidP="00FA5DD5">
      <w:pPr>
        <w:pStyle w:val="PargrafodaLista"/>
        <w:spacing w:line="36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</w:p>
    <w:sectPr w:rsidR="00FA5DD5" w:rsidRPr="00FA5DD5">
      <w:headerReference w:type="default" r:id="rId8"/>
      <w:footerReference w:type="default" r:id="rId9"/>
      <w:pgSz w:w="11906" w:h="16838"/>
      <w:pgMar w:top="284" w:right="1800" w:bottom="1440" w:left="1800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E134F" w14:textId="77777777" w:rsidR="006F3C66" w:rsidRDefault="006F3C66">
      <w:r>
        <w:separator/>
      </w:r>
    </w:p>
  </w:endnote>
  <w:endnote w:type="continuationSeparator" w:id="0">
    <w:p w14:paraId="2B4EDA58" w14:textId="77777777" w:rsidR="006F3C66" w:rsidRDefault="006F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12CA0" w14:textId="77777777" w:rsidR="00920ABD" w:rsidRDefault="00920ABD">
    <w:pPr>
      <w:pStyle w:val="Rodap"/>
    </w:pPr>
  </w:p>
  <w:p w14:paraId="1B89BE95" w14:textId="77777777" w:rsidR="00920ABD" w:rsidRDefault="00920ABD">
    <w:pPr>
      <w:pStyle w:val="Rodap"/>
    </w:pPr>
  </w:p>
  <w:p w14:paraId="0E612669" w14:textId="77777777" w:rsidR="00920ABD" w:rsidRDefault="00000000">
    <w:pPr>
      <w:pStyle w:val="Rodap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SAEMA – Serviço de Água e Esgoto</w:t>
    </w:r>
  </w:p>
  <w:p w14:paraId="400B3A2D" w14:textId="77777777" w:rsidR="00920ABD" w:rsidRDefault="00000000">
    <w:pPr>
      <w:pStyle w:val="Rodap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Rua Padre Theo Hermann nº. 571</w:t>
    </w:r>
  </w:p>
  <w:p w14:paraId="09C39463" w14:textId="77777777" w:rsidR="00920ABD" w:rsidRDefault="00000000">
    <w:pPr>
      <w:pStyle w:val="Rodap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CNPJ: 12.605.449/0001-62</w:t>
    </w:r>
  </w:p>
  <w:p w14:paraId="2F204ABF" w14:textId="77777777" w:rsidR="00920ABD" w:rsidRDefault="00920ABD">
    <w:pPr>
      <w:pStyle w:val="Rodap"/>
    </w:pPr>
  </w:p>
  <w:p w14:paraId="04E03E62" w14:textId="77777777" w:rsidR="00920ABD" w:rsidRDefault="00920AB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4D0FF" w14:textId="77777777" w:rsidR="006F3C66" w:rsidRDefault="006F3C66">
      <w:r>
        <w:separator/>
      </w:r>
    </w:p>
  </w:footnote>
  <w:footnote w:type="continuationSeparator" w:id="0">
    <w:p w14:paraId="137737FC" w14:textId="77777777" w:rsidR="006F3C66" w:rsidRDefault="006F3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8F2E4" w14:textId="77777777" w:rsidR="00920ABD" w:rsidRDefault="00000000" w:rsidP="00567814">
    <w:pPr>
      <w:pStyle w:val="Cabealho"/>
      <w:jc w:val="center"/>
    </w:pPr>
    <w:r>
      <w:rPr>
        <w:noProof/>
      </w:rPr>
      <w:drawing>
        <wp:inline distT="0" distB="0" distL="0" distR="0" wp14:anchorId="28DDB5AB" wp14:editId="20E52063">
          <wp:extent cx="4667293" cy="895350"/>
          <wp:effectExtent l="0" t="0" r="0" b="0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m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81954" cy="8981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9AF530" w14:textId="77777777" w:rsidR="00920ABD" w:rsidRDefault="00920AB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4028A"/>
    <w:multiLevelType w:val="hybridMultilevel"/>
    <w:tmpl w:val="21B46A16"/>
    <w:lvl w:ilvl="0" w:tplc="0C88163A">
      <w:numFmt w:val="bullet"/>
      <w:lvlText w:val=""/>
      <w:lvlJc w:val="left"/>
      <w:pPr>
        <w:ind w:left="1069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4FF1526"/>
    <w:multiLevelType w:val="hybridMultilevel"/>
    <w:tmpl w:val="6D0CE13C"/>
    <w:lvl w:ilvl="0" w:tplc="074E83F2">
      <w:numFmt w:val="bullet"/>
      <w:lvlText w:val=""/>
      <w:lvlJc w:val="left"/>
      <w:pPr>
        <w:ind w:left="1429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63981840">
    <w:abstractNumId w:val="0"/>
  </w:num>
  <w:num w:numId="2" w16cid:durableId="671957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DC69C8"/>
    <w:rsid w:val="0009055A"/>
    <w:rsid w:val="000B0CF0"/>
    <w:rsid w:val="000D0629"/>
    <w:rsid w:val="000D2862"/>
    <w:rsid w:val="000E68D7"/>
    <w:rsid w:val="000E6EC4"/>
    <w:rsid w:val="0011039F"/>
    <w:rsid w:val="001539E6"/>
    <w:rsid w:val="001635F8"/>
    <w:rsid w:val="00197961"/>
    <w:rsid w:val="001A5DDF"/>
    <w:rsid w:val="001C0AC0"/>
    <w:rsid w:val="001E2C82"/>
    <w:rsid w:val="001F627E"/>
    <w:rsid w:val="00213546"/>
    <w:rsid w:val="0028305A"/>
    <w:rsid w:val="00294611"/>
    <w:rsid w:val="002B564C"/>
    <w:rsid w:val="00337465"/>
    <w:rsid w:val="003C6ACD"/>
    <w:rsid w:val="00457192"/>
    <w:rsid w:val="00467ACF"/>
    <w:rsid w:val="004C0210"/>
    <w:rsid w:val="004C480D"/>
    <w:rsid w:val="005379F8"/>
    <w:rsid w:val="00567814"/>
    <w:rsid w:val="006A6C61"/>
    <w:rsid w:val="006D0BE2"/>
    <w:rsid w:val="006D44A4"/>
    <w:rsid w:val="006F3C66"/>
    <w:rsid w:val="0078006B"/>
    <w:rsid w:val="00791397"/>
    <w:rsid w:val="007C2F8C"/>
    <w:rsid w:val="007C3575"/>
    <w:rsid w:val="007F0F9F"/>
    <w:rsid w:val="00813CD1"/>
    <w:rsid w:val="00825799"/>
    <w:rsid w:val="008862BC"/>
    <w:rsid w:val="008B641A"/>
    <w:rsid w:val="008F614A"/>
    <w:rsid w:val="00920ABD"/>
    <w:rsid w:val="009819B8"/>
    <w:rsid w:val="00A575D4"/>
    <w:rsid w:val="00A6615D"/>
    <w:rsid w:val="00AE2CE7"/>
    <w:rsid w:val="00B22ACB"/>
    <w:rsid w:val="00BC7CD2"/>
    <w:rsid w:val="00BF5F89"/>
    <w:rsid w:val="00C86952"/>
    <w:rsid w:val="00C93D78"/>
    <w:rsid w:val="00D01609"/>
    <w:rsid w:val="00D50D3D"/>
    <w:rsid w:val="00D66CDA"/>
    <w:rsid w:val="00E57C49"/>
    <w:rsid w:val="00F10C73"/>
    <w:rsid w:val="00F26896"/>
    <w:rsid w:val="00FA5DD5"/>
    <w:rsid w:val="00FA6177"/>
    <w:rsid w:val="00FD36A5"/>
    <w:rsid w:val="06DC69C8"/>
    <w:rsid w:val="5BC86691"/>
    <w:rsid w:val="6F4E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C81571"/>
  <w15:docId w15:val="{9FC9B89B-F35C-4E0F-9B03-60111E02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rPr>
      <w:rFonts w:asciiTheme="minorHAnsi" w:eastAsiaTheme="minorEastAsia" w:hAnsiTheme="minorHAnsi" w:cstheme="minorBidi"/>
      <w:lang w:val="en-US" w:eastAsia="zh-CN"/>
    </w:rPr>
  </w:style>
  <w:style w:type="character" w:customStyle="1" w:styleId="RodapChar">
    <w:name w:val="Rodapé Char"/>
    <w:basedOn w:val="Fontepargpadro"/>
    <w:link w:val="Rodap"/>
    <w:uiPriority w:val="99"/>
    <w:rPr>
      <w:rFonts w:asciiTheme="minorHAnsi" w:eastAsiaTheme="minorEastAsia" w:hAnsiTheme="minorHAnsi" w:cstheme="minorBidi"/>
      <w:lang w:val="en-US" w:eastAsia="zh-CN"/>
    </w:rPr>
  </w:style>
  <w:style w:type="table" w:styleId="TabeladeGrade2-nfase1">
    <w:name w:val="Grid Table 2 Accent 1"/>
    <w:basedOn w:val="Tabelanormal"/>
    <w:uiPriority w:val="47"/>
    <w:rsid w:val="001C0AC0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PargrafodaLista">
    <w:name w:val="List Paragraph"/>
    <w:basedOn w:val="Normal"/>
    <w:uiPriority w:val="99"/>
    <w:rsid w:val="00FA5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40A42-83F9-4E03-920E-2941851A2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12</cp:revision>
  <cp:lastPrinted>2024-03-07T16:16:00Z</cp:lastPrinted>
  <dcterms:created xsi:type="dcterms:W3CDTF">2024-03-07T13:12:00Z</dcterms:created>
  <dcterms:modified xsi:type="dcterms:W3CDTF">2024-10-08T12:33:00Z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22E4D73D5EBF4E71B3E7EA8B787F17F5</vt:lpwstr>
  </property>
</Properties>
</file>